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3C54" w14:textId="77777777" w:rsidR="00896D74" w:rsidRDefault="00896D74" w:rsidP="00896D74">
      <w:pPr>
        <w:pStyle w:val="Titel"/>
      </w:pPr>
      <w:r>
        <w:t>Staafdiagram opleidingskwalificaties</w:t>
      </w:r>
    </w:p>
    <w:p w14:paraId="33E164F8" w14:textId="77777777" w:rsidR="00896D74" w:rsidRDefault="00896D74" w:rsidP="00896D74"/>
    <w:p w14:paraId="68EB3AB5" w14:textId="77777777" w:rsidR="00896D74" w:rsidRDefault="00896D74" w:rsidP="00896D74">
      <w:pPr>
        <w:rPr>
          <w:b/>
          <w:bCs/>
        </w:rPr>
      </w:pPr>
      <w:r w:rsidRPr="00A148FB">
        <w:rPr>
          <w:b/>
          <w:bCs/>
        </w:rPr>
        <w:t>Begin leerjaar 1</w:t>
      </w:r>
    </w:p>
    <w:p w14:paraId="23382FEF" w14:textId="77777777" w:rsidR="00896D74" w:rsidRDefault="00896D74" w:rsidP="00896D74">
      <w:pPr>
        <w:rPr>
          <w:b/>
          <w:bCs/>
        </w:rPr>
      </w:pPr>
      <w:r>
        <w:rPr>
          <w:noProof/>
        </w:rPr>
        <w:drawing>
          <wp:inline distT="0" distB="0" distL="0" distR="0" wp14:anchorId="09009E10" wp14:editId="77BC7027">
            <wp:extent cx="5486400" cy="3200400"/>
            <wp:effectExtent l="0" t="0" r="0" b="0"/>
            <wp:docPr id="1480058213"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D93B92B" w14:textId="77777777" w:rsidR="00896D74" w:rsidRDefault="00896D74" w:rsidP="00896D74">
      <w:pPr>
        <w:rPr>
          <w:b/>
          <w:bCs/>
        </w:rPr>
      </w:pPr>
    </w:p>
    <w:p w14:paraId="67337C30" w14:textId="77777777" w:rsidR="00896D74" w:rsidRDefault="00896D74" w:rsidP="00896D74">
      <w:pPr>
        <w:rPr>
          <w:b/>
          <w:bCs/>
        </w:rPr>
      </w:pPr>
    </w:p>
    <w:p w14:paraId="3D3027E9" w14:textId="77777777" w:rsidR="00896D74" w:rsidRDefault="00896D74" w:rsidP="00896D74">
      <w:pPr>
        <w:rPr>
          <w:b/>
          <w:bCs/>
        </w:rPr>
      </w:pPr>
      <w:r>
        <w:rPr>
          <w:b/>
          <w:bCs/>
        </w:rPr>
        <w:t>Halverwege de opleiding</w:t>
      </w:r>
    </w:p>
    <w:p w14:paraId="7B77F3C0" w14:textId="77777777" w:rsidR="00896D74" w:rsidRDefault="00896D74" w:rsidP="00896D74">
      <w:pPr>
        <w:rPr>
          <w:b/>
          <w:bCs/>
        </w:rPr>
      </w:pPr>
      <w:r>
        <w:rPr>
          <w:noProof/>
        </w:rPr>
        <w:drawing>
          <wp:inline distT="0" distB="0" distL="0" distR="0" wp14:anchorId="13277CAD" wp14:editId="6CE6AE6B">
            <wp:extent cx="5486400" cy="3200400"/>
            <wp:effectExtent l="0" t="0" r="0" b="0"/>
            <wp:docPr id="1669320460"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3CF1259" w14:textId="77777777" w:rsidR="00896D74" w:rsidRDefault="00896D74" w:rsidP="00896D74">
      <w:pPr>
        <w:rPr>
          <w:b/>
          <w:bCs/>
        </w:rPr>
      </w:pPr>
    </w:p>
    <w:p w14:paraId="79FFB513" w14:textId="77777777" w:rsidR="00896D74" w:rsidRPr="00A148FB" w:rsidRDefault="00896D74" w:rsidP="00896D74">
      <w:pPr>
        <w:rPr>
          <w:b/>
          <w:bCs/>
        </w:rPr>
      </w:pPr>
      <w:r>
        <w:rPr>
          <w:b/>
          <w:bCs/>
        </w:rPr>
        <w:lastRenderedPageBreak/>
        <w:t>Einde opleiding</w:t>
      </w:r>
    </w:p>
    <w:p w14:paraId="61D28473" w14:textId="77777777" w:rsidR="00896D74" w:rsidRDefault="00896D74" w:rsidP="00896D74">
      <w:r>
        <w:rPr>
          <w:noProof/>
        </w:rPr>
        <w:drawing>
          <wp:inline distT="0" distB="0" distL="0" distR="0" wp14:anchorId="68BE3A33" wp14:editId="64CBB621">
            <wp:extent cx="5486400" cy="3200400"/>
            <wp:effectExtent l="0" t="0" r="0" b="0"/>
            <wp:docPr id="180386758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4301501" w14:textId="77777777" w:rsidR="00896D74" w:rsidRDefault="00896D74" w:rsidP="00896D74"/>
    <w:p w14:paraId="23A2B06A" w14:textId="77777777" w:rsidR="00896D74" w:rsidRPr="00D03B1C" w:rsidRDefault="00896D74" w:rsidP="00896D74">
      <w:r>
        <w:rPr>
          <w:b/>
          <w:bCs/>
        </w:rPr>
        <w:t xml:space="preserve">Evaleren en adviseren: </w:t>
      </w:r>
      <w:r>
        <w:t>Dit is een opleidingskwalificatie die ik af en toe wel heb meegemaakt, maar niet heel bewust heb ontwikkeld. In mijn stage organisaties ben ik het niet veel tegen gekomen. Wel heb ik voor schoolvakken verschillende beleidsadviezen moeten geven aan organisaties. Bijvoorbeeld een beleidsadvies aan Sportpark Marslanden en voetbalclub CSV’28. Hierin heb ik geleerd om verschillende ontwikkelingen onder de loep te nemen van de sport. Vanuit daar kun je een onderbouwend advies geven. Bij veel projecten komt het evalueren van je eigen gedrag ook terug.</w:t>
      </w:r>
    </w:p>
    <w:p w14:paraId="33569F4F" w14:textId="77777777" w:rsidR="00896D74" w:rsidRPr="006F4C71" w:rsidRDefault="00896D74" w:rsidP="00896D74">
      <w:r>
        <w:rPr>
          <w:b/>
          <w:bCs/>
        </w:rPr>
        <w:t xml:space="preserve">Leiding geven/managen en organiseren: </w:t>
      </w:r>
      <w:r>
        <w:t xml:space="preserve">Hierin heb ik mij het afgelopen jaar vooral erg op ontwikkelt. Eerder in mijn opleiding heb ik hier nog niet mee te maken gehad, tot de management stage. Ik heb leiding gegeven door middel van een vergadering leiden en verschillende projecten gedraaid waarin het managen van belang was. Ik managede in projecten als een talenten dag organiseren voor PEC Zwolle en workshops plannen. Hierin werkte ik met professionals van externe partijen zoals Sportservice Zwolle. </w:t>
      </w:r>
    </w:p>
    <w:p w14:paraId="1D2A7A82" w14:textId="77777777" w:rsidR="00896D74" w:rsidRPr="00955A66" w:rsidRDefault="00896D74" w:rsidP="00896D74">
      <w:r>
        <w:rPr>
          <w:b/>
          <w:bCs/>
        </w:rPr>
        <w:t xml:space="preserve">Coördineren, positioneren en begeleiden: </w:t>
      </w:r>
      <w:r>
        <w:t>Deze opleidingskwalificatie heb ik al veel ontwikkeld en blijf ik me nog steeds in ontwikkelen. Vooral in mijn eerste sportkunde jaar moesten we veel beweegactiviteiten bedenken en deze begeleiden. Hierbij moesten we bijvoorbeeld een sportdag organiseren voor alle eerstejaars van de CALO. Dit ging dan ook om het bedenken, geven en motiveren van beweegprojecten. Ook bij mijn afgelopen stage Nijkerk Sportief en Gezond (buurtsportorganisatie) moest ik veel activiteiten begeleiden bij de doelgroep kinderen. Toen ik de opleiding begon had ik hier al een beetje ervaring mee door het geven van voetbaltrainingen.</w:t>
      </w:r>
    </w:p>
    <w:p w14:paraId="01AA9AC8" w14:textId="77777777" w:rsidR="00896D74" w:rsidRPr="00340A71" w:rsidRDefault="00896D74" w:rsidP="00896D74">
      <w:r>
        <w:rPr>
          <w:b/>
          <w:bCs/>
        </w:rPr>
        <w:t xml:space="preserve">Onderzoeken en ontwikkelen: </w:t>
      </w:r>
      <w:r>
        <w:t xml:space="preserve">Dit zijn opleiding kwalificaties die nog niet veel aan bod zijn gekomen in mijn studie. Het analyseren van informatie uit bronnen heb ik nog niet veel ontwikkelt. Waar ik al wel mezelf in heb ontwikkeld is het onderzoeken van een doelgroep bij mijn profilering voetbal training geven bij SV Spakenburg. Hierbij onderzocht ik wat een bepaald </w:t>
      </w:r>
      <w:r>
        <w:lastRenderedPageBreak/>
        <w:t>doelgroep (jonge kinderen) nodig had. Vanuit daar maakte ik passende trainingen. Zelf ontwikkelde ik hier mijn eigen visie op. Hier had ik op het begin van mijn opleiding weinig ervaring mee, alleen op de HAVO een PWS verslag.</w:t>
      </w:r>
    </w:p>
    <w:p w14:paraId="307FE513" w14:textId="77777777" w:rsidR="00197EA6" w:rsidRDefault="00197EA6"/>
    <w:sectPr w:rsidR="00197E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74"/>
    <w:rsid w:val="00197EA6"/>
    <w:rsid w:val="006C2974"/>
    <w:rsid w:val="00896D74"/>
    <w:rsid w:val="00DF70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3D17"/>
  <w15:chartTrackingRefBased/>
  <w15:docId w15:val="{50673026-0D8D-4670-A86C-D9988D2B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6D74"/>
  </w:style>
  <w:style w:type="paragraph" w:styleId="Kop1">
    <w:name w:val="heading 1"/>
    <w:basedOn w:val="Standaard"/>
    <w:next w:val="Standaard"/>
    <w:link w:val="Kop1Char"/>
    <w:uiPriority w:val="9"/>
    <w:qFormat/>
    <w:rsid w:val="00896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6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6D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6D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6D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6D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6D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6D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6D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D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6D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6D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6D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6D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6D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6D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6D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6D74"/>
    <w:rPr>
      <w:rFonts w:eastAsiaTheme="majorEastAsia" w:cstheme="majorBidi"/>
      <w:color w:val="272727" w:themeColor="text1" w:themeTint="D8"/>
    </w:rPr>
  </w:style>
  <w:style w:type="paragraph" w:styleId="Titel">
    <w:name w:val="Title"/>
    <w:basedOn w:val="Standaard"/>
    <w:next w:val="Standaard"/>
    <w:link w:val="TitelChar"/>
    <w:uiPriority w:val="10"/>
    <w:qFormat/>
    <w:rsid w:val="00896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6D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6D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6D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6D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6D74"/>
    <w:rPr>
      <w:i/>
      <w:iCs/>
      <w:color w:val="404040" w:themeColor="text1" w:themeTint="BF"/>
    </w:rPr>
  </w:style>
  <w:style w:type="paragraph" w:styleId="Lijstalinea">
    <w:name w:val="List Paragraph"/>
    <w:basedOn w:val="Standaard"/>
    <w:uiPriority w:val="34"/>
    <w:qFormat/>
    <w:rsid w:val="00896D74"/>
    <w:pPr>
      <w:ind w:left="720"/>
      <w:contextualSpacing/>
    </w:pPr>
  </w:style>
  <w:style w:type="character" w:styleId="Intensievebenadrukking">
    <w:name w:val="Intense Emphasis"/>
    <w:basedOn w:val="Standaardalinea-lettertype"/>
    <w:uiPriority w:val="21"/>
    <w:qFormat/>
    <w:rsid w:val="00896D74"/>
    <w:rPr>
      <w:i/>
      <w:iCs/>
      <w:color w:val="0F4761" w:themeColor="accent1" w:themeShade="BF"/>
    </w:rPr>
  </w:style>
  <w:style w:type="paragraph" w:styleId="Duidelijkcitaat">
    <w:name w:val="Intense Quote"/>
    <w:basedOn w:val="Standaard"/>
    <w:next w:val="Standaard"/>
    <w:link w:val="DuidelijkcitaatChar"/>
    <w:uiPriority w:val="30"/>
    <w:qFormat/>
    <w:rsid w:val="00896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6D74"/>
    <w:rPr>
      <w:i/>
      <w:iCs/>
      <w:color w:val="0F4761" w:themeColor="accent1" w:themeShade="BF"/>
    </w:rPr>
  </w:style>
  <w:style w:type="character" w:styleId="Intensieveverwijzing">
    <w:name w:val="Intense Reference"/>
    <w:basedOn w:val="Standaardalinea-lettertype"/>
    <w:uiPriority w:val="32"/>
    <w:qFormat/>
    <w:rsid w:val="00896D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stacked"/>
        <c:varyColors val="0"/>
        <c:ser>
          <c:idx val="0"/>
          <c:order val="0"/>
          <c:tx>
            <c:strRef>
              <c:f>Blad1!$B$1</c:f>
              <c:strCache>
                <c:ptCount val="1"/>
                <c:pt idx="0">
                  <c:v>Waardering/voortgang</c:v>
                </c:pt>
              </c:strCache>
            </c:strRef>
          </c:tx>
          <c:spPr>
            <a:solidFill>
              <a:schemeClr val="accent1"/>
            </a:solidFill>
            <a:ln>
              <a:noFill/>
            </a:ln>
            <a:effectLst/>
          </c:spPr>
          <c:invertIfNegative val="0"/>
          <c:cat>
            <c:strRef>
              <c:f>Blad1!$A$2:$A$5</c:f>
              <c:strCache>
                <c:ptCount val="4"/>
                <c:pt idx="0">
                  <c:v>Onderzoeken en ontwikkelen</c:v>
                </c:pt>
                <c:pt idx="1">
                  <c:v>Coördineren, positioneren en begeleiden</c:v>
                </c:pt>
                <c:pt idx="2">
                  <c:v>Leiding geven/managen en organiseren</c:v>
                </c:pt>
                <c:pt idx="3">
                  <c:v>Evalueren en adviseren</c:v>
                </c:pt>
              </c:strCache>
            </c:strRef>
          </c:cat>
          <c:val>
            <c:numRef>
              <c:f>Blad1!$B$2:$B$5</c:f>
              <c:numCache>
                <c:formatCode>General</c:formatCode>
                <c:ptCount val="4"/>
                <c:pt idx="0">
                  <c:v>0.2</c:v>
                </c:pt>
                <c:pt idx="1">
                  <c:v>1</c:v>
                </c:pt>
                <c:pt idx="2">
                  <c:v>0.2</c:v>
                </c:pt>
                <c:pt idx="3">
                  <c:v>0.2</c:v>
                </c:pt>
              </c:numCache>
            </c:numRef>
          </c:val>
          <c:extLst>
            <c:ext xmlns:c16="http://schemas.microsoft.com/office/drawing/2014/chart" uri="{C3380CC4-5D6E-409C-BE32-E72D297353CC}">
              <c16:uniqueId val="{00000000-7F34-40D2-97CF-2F7C4C7C078D}"/>
            </c:ext>
          </c:extLst>
        </c:ser>
        <c:dLbls>
          <c:showLegendKey val="0"/>
          <c:showVal val="0"/>
          <c:showCatName val="0"/>
          <c:showSerName val="0"/>
          <c:showPercent val="0"/>
          <c:showBubbleSize val="0"/>
        </c:dLbls>
        <c:gapWidth val="150"/>
        <c:overlap val="100"/>
        <c:axId val="955202127"/>
        <c:axId val="877938447"/>
      </c:barChart>
      <c:catAx>
        <c:axId val="9552021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77938447"/>
        <c:crosses val="autoZero"/>
        <c:auto val="1"/>
        <c:lblAlgn val="ctr"/>
        <c:lblOffset val="100"/>
        <c:noMultiLvlLbl val="0"/>
      </c:catAx>
      <c:valAx>
        <c:axId val="8779384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55202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stacked"/>
        <c:varyColors val="0"/>
        <c:ser>
          <c:idx val="0"/>
          <c:order val="0"/>
          <c:tx>
            <c:strRef>
              <c:f>Blad1!$B$1</c:f>
              <c:strCache>
                <c:ptCount val="1"/>
                <c:pt idx="0">
                  <c:v>Waardering/voortgang</c:v>
                </c:pt>
              </c:strCache>
            </c:strRef>
          </c:tx>
          <c:spPr>
            <a:solidFill>
              <a:schemeClr val="accent1"/>
            </a:solidFill>
            <a:ln>
              <a:noFill/>
            </a:ln>
            <a:effectLst/>
          </c:spPr>
          <c:invertIfNegative val="0"/>
          <c:cat>
            <c:strRef>
              <c:f>Blad1!$A$2:$A$5</c:f>
              <c:strCache>
                <c:ptCount val="4"/>
                <c:pt idx="0">
                  <c:v>Onderzoeken en ontwikkelen</c:v>
                </c:pt>
                <c:pt idx="1">
                  <c:v>Coördineren, positioneren en begeleiden</c:v>
                </c:pt>
                <c:pt idx="2">
                  <c:v>Leiding geven/managen en organiseren</c:v>
                </c:pt>
                <c:pt idx="3">
                  <c:v>Evalueren en adviseren</c:v>
                </c:pt>
              </c:strCache>
            </c:strRef>
          </c:cat>
          <c:val>
            <c:numRef>
              <c:f>Blad1!$B$2:$B$5</c:f>
              <c:numCache>
                <c:formatCode>General</c:formatCode>
                <c:ptCount val="4"/>
                <c:pt idx="0">
                  <c:v>1.5</c:v>
                </c:pt>
                <c:pt idx="1">
                  <c:v>3</c:v>
                </c:pt>
                <c:pt idx="2">
                  <c:v>2</c:v>
                </c:pt>
                <c:pt idx="3">
                  <c:v>2</c:v>
                </c:pt>
              </c:numCache>
            </c:numRef>
          </c:val>
          <c:extLst>
            <c:ext xmlns:c16="http://schemas.microsoft.com/office/drawing/2014/chart" uri="{C3380CC4-5D6E-409C-BE32-E72D297353CC}">
              <c16:uniqueId val="{00000000-1E9D-48E2-88BE-44E3402056B9}"/>
            </c:ext>
          </c:extLst>
        </c:ser>
        <c:dLbls>
          <c:showLegendKey val="0"/>
          <c:showVal val="0"/>
          <c:showCatName val="0"/>
          <c:showSerName val="0"/>
          <c:showPercent val="0"/>
          <c:showBubbleSize val="0"/>
        </c:dLbls>
        <c:gapWidth val="150"/>
        <c:overlap val="100"/>
        <c:axId val="955202127"/>
        <c:axId val="877938447"/>
      </c:barChart>
      <c:catAx>
        <c:axId val="9552021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77938447"/>
        <c:crosses val="autoZero"/>
        <c:auto val="1"/>
        <c:lblAlgn val="ctr"/>
        <c:lblOffset val="100"/>
        <c:noMultiLvlLbl val="0"/>
      </c:catAx>
      <c:valAx>
        <c:axId val="8779384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55202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stacked"/>
        <c:varyColors val="0"/>
        <c:ser>
          <c:idx val="0"/>
          <c:order val="0"/>
          <c:tx>
            <c:strRef>
              <c:f>Blad1!$B$1</c:f>
              <c:strCache>
                <c:ptCount val="1"/>
                <c:pt idx="0">
                  <c:v>Waardering/voortgang</c:v>
                </c:pt>
              </c:strCache>
            </c:strRef>
          </c:tx>
          <c:spPr>
            <a:solidFill>
              <a:schemeClr val="accent1"/>
            </a:solidFill>
            <a:ln>
              <a:noFill/>
            </a:ln>
            <a:effectLst/>
          </c:spPr>
          <c:invertIfNegative val="0"/>
          <c:cat>
            <c:strRef>
              <c:f>Blad1!$A$2:$A$5</c:f>
              <c:strCache>
                <c:ptCount val="4"/>
                <c:pt idx="0">
                  <c:v>Onderzoeken en ontwikkelen</c:v>
                </c:pt>
                <c:pt idx="1">
                  <c:v>Coördineren, positioneren en begeleiden</c:v>
                </c:pt>
                <c:pt idx="2">
                  <c:v>Leiding geven/managen en organiseren</c:v>
                </c:pt>
                <c:pt idx="3">
                  <c:v>Evalueren en adviseren</c:v>
                </c:pt>
              </c:strCache>
            </c:strRef>
          </c:cat>
          <c:val>
            <c:numRef>
              <c:f>Blad1!$B$2:$B$5</c:f>
              <c:numCache>
                <c:formatCode>General</c:formatCode>
                <c:ptCount val="4"/>
                <c:pt idx="0">
                  <c:v>2.5</c:v>
                </c:pt>
                <c:pt idx="1">
                  <c:v>4.5</c:v>
                </c:pt>
                <c:pt idx="2">
                  <c:v>3.5</c:v>
                </c:pt>
                <c:pt idx="3">
                  <c:v>3</c:v>
                </c:pt>
              </c:numCache>
            </c:numRef>
          </c:val>
          <c:extLst>
            <c:ext xmlns:c16="http://schemas.microsoft.com/office/drawing/2014/chart" uri="{C3380CC4-5D6E-409C-BE32-E72D297353CC}">
              <c16:uniqueId val="{00000000-07B5-4211-B0B7-1E0858328A61}"/>
            </c:ext>
          </c:extLst>
        </c:ser>
        <c:dLbls>
          <c:showLegendKey val="0"/>
          <c:showVal val="0"/>
          <c:showCatName val="0"/>
          <c:showSerName val="0"/>
          <c:showPercent val="0"/>
          <c:showBubbleSize val="0"/>
        </c:dLbls>
        <c:gapWidth val="150"/>
        <c:overlap val="100"/>
        <c:axId val="955202127"/>
        <c:axId val="877938447"/>
      </c:barChart>
      <c:catAx>
        <c:axId val="9552021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77938447"/>
        <c:crosses val="autoZero"/>
        <c:auto val="1"/>
        <c:lblAlgn val="ctr"/>
        <c:lblOffset val="100"/>
        <c:noMultiLvlLbl val="0"/>
      </c:catAx>
      <c:valAx>
        <c:axId val="8779384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55202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2061</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Pot</dc:creator>
  <cp:keywords/>
  <dc:description/>
  <cp:lastModifiedBy>Aimee Pot</cp:lastModifiedBy>
  <cp:revision>1</cp:revision>
  <dcterms:created xsi:type="dcterms:W3CDTF">2025-05-26T21:22:00Z</dcterms:created>
  <dcterms:modified xsi:type="dcterms:W3CDTF">2025-05-26T21:22:00Z</dcterms:modified>
</cp:coreProperties>
</file>